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6</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rPr>
          <w:rFonts w:hint="eastAsia"/>
          <w:lang w:eastAsia="zh-CN"/>
        </w:rPr>
        <w:t>8</w:t>
      </w:r>
      <w:r>
        <w:fldChar w:fldCharType="end"/>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10</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11</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12</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14</w:t>
      </w:r>
      <w:r>
        <w:rPr>
          <w:rFonts w:hint="eastAsia"/>
          <w:lang w:eastAsia="zh-CN"/>
        </w:rPr>
        <w:fldChar w:fldCharType="end"/>
      </w:r>
    </w:p>
    <w:p>
      <w:pPr>
        <w:pStyle w:val="7"/>
        <w:tabs>
          <w:tab w:val="right" w:leader="dot" w:pos="14562"/>
        </w:tabs>
        <w:rPr>
          <w:rFonts w:hint="default"/>
          <w:lang w:val="en-US"/>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rPr>
          <w:rFonts w:hint="eastAsia"/>
          <w:lang w:eastAsia="zh-CN"/>
        </w:rPr>
        <w:fldChar w:fldCharType="end"/>
      </w:r>
      <w:r>
        <w:rPr>
          <w:rFonts w:hint="eastAsia"/>
          <w:lang w:val="en-US" w:eastAsia="zh-CN"/>
        </w:rPr>
        <w:t>0</w:t>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2</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val="en-US" w:eastAsia="zh-CN"/>
        </w:rPr>
        <w:t>2</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23</w:t>
      </w:r>
      <w:r>
        <w:fldChar w:fldCharType="end"/>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一百零一、霸州市堂二里镇格达村中心小学收支预算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575.00</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575.00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575.00</w:t>
            </w:r>
          </w:p>
        </w:tc>
        <w:tc>
          <w:tcPr>
            <w:tcW w:w="4535" w:type="dxa"/>
            <w:vAlign w:val="center"/>
          </w:tcPr>
          <w:p>
            <w:pPr>
              <w:pStyle w:val="24"/>
            </w:pPr>
            <w:r>
              <w:t>本年支出合计</w:t>
            </w:r>
          </w:p>
        </w:tc>
        <w:tc>
          <w:tcPr>
            <w:tcW w:w="2126" w:type="dxa"/>
            <w:vAlign w:val="center"/>
          </w:tcPr>
          <w:p>
            <w:pPr>
              <w:pStyle w:val="25"/>
            </w:pPr>
            <w:r>
              <w:t>575.00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575.00</w:t>
            </w:r>
          </w:p>
        </w:tc>
        <w:tc>
          <w:tcPr>
            <w:tcW w:w="4535" w:type="dxa"/>
            <w:vAlign w:val="center"/>
          </w:tcPr>
          <w:p>
            <w:pPr>
              <w:pStyle w:val="24"/>
            </w:pPr>
            <w:r>
              <w:t>支出总计</w:t>
            </w:r>
          </w:p>
        </w:tc>
        <w:tc>
          <w:tcPr>
            <w:tcW w:w="2126" w:type="dxa"/>
            <w:vAlign w:val="center"/>
          </w:tcPr>
          <w:p>
            <w:pPr>
              <w:pStyle w:val="25"/>
            </w:pPr>
            <w:r>
              <w:t>575.00</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575.00</w:t>
            </w:r>
          </w:p>
        </w:tc>
        <w:tc>
          <w:tcPr>
            <w:tcW w:w="1134" w:type="dxa"/>
            <w:vAlign w:val="center"/>
          </w:tcPr>
          <w:p>
            <w:pPr>
              <w:pStyle w:val="25"/>
            </w:pPr>
            <w:r>
              <w:t>575.00</w:t>
            </w:r>
          </w:p>
        </w:tc>
        <w:tc>
          <w:tcPr>
            <w:tcW w:w="1134" w:type="dxa"/>
            <w:vAlign w:val="center"/>
          </w:tcPr>
          <w:p>
            <w:pPr>
              <w:pStyle w:val="25"/>
            </w:pPr>
            <w:r>
              <w:t>575.00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575.00</w:t>
            </w:r>
          </w:p>
        </w:tc>
        <w:tc>
          <w:tcPr>
            <w:tcW w:w="1134" w:type="dxa"/>
            <w:vAlign w:val="center"/>
          </w:tcPr>
          <w:p>
            <w:pPr>
              <w:pStyle w:val="21"/>
            </w:pPr>
            <w:r>
              <w:t>575.00</w:t>
            </w:r>
          </w:p>
        </w:tc>
        <w:tc>
          <w:tcPr>
            <w:tcW w:w="1134" w:type="dxa"/>
            <w:vAlign w:val="center"/>
          </w:tcPr>
          <w:p>
            <w:pPr>
              <w:pStyle w:val="21"/>
            </w:pPr>
            <w:r>
              <w:t>575.00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575.00</w:t>
            </w:r>
          </w:p>
        </w:tc>
        <w:tc>
          <w:tcPr>
            <w:tcW w:w="1134" w:type="dxa"/>
            <w:vAlign w:val="center"/>
          </w:tcPr>
          <w:p>
            <w:pPr>
              <w:pStyle w:val="21"/>
            </w:pPr>
            <w:r>
              <w:t>575.00</w:t>
            </w:r>
          </w:p>
        </w:tc>
        <w:tc>
          <w:tcPr>
            <w:tcW w:w="1134" w:type="dxa"/>
            <w:vAlign w:val="center"/>
          </w:tcPr>
          <w:p>
            <w:pPr>
              <w:pStyle w:val="21"/>
            </w:pPr>
            <w:r>
              <w:t>575.00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11.60</w:t>
            </w:r>
          </w:p>
        </w:tc>
        <w:tc>
          <w:tcPr>
            <w:tcW w:w="1134" w:type="dxa"/>
            <w:vAlign w:val="center"/>
          </w:tcPr>
          <w:p>
            <w:pPr>
              <w:pStyle w:val="21"/>
            </w:pPr>
            <w:r>
              <w:t>11.60</w:t>
            </w:r>
          </w:p>
        </w:tc>
        <w:tc>
          <w:tcPr>
            <w:tcW w:w="1134" w:type="dxa"/>
            <w:vAlign w:val="center"/>
          </w:tcPr>
          <w:p>
            <w:pPr>
              <w:pStyle w:val="21"/>
            </w:pPr>
            <w:r>
              <w:t>11.60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563.40</w:t>
            </w:r>
          </w:p>
        </w:tc>
        <w:tc>
          <w:tcPr>
            <w:tcW w:w="1134" w:type="dxa"/>
            <w:vAlign w:val="center"/>
          </w:tcPr>
          <w:p>
            <w:pPr>
              <w:pStyle w:val="21"/>
            </w:pPr>
            <w:r>
              <w:t>563.40</w:t>
            </w:r>
          </w:p>
        </w:tc>
        <w:tc>
          <w:tcPr>
            <w:tcW w:w="1134" w:type="dxa"/>
            <w:vAlign w:val="center"/>
          </w:tcPr>
          <w:p>
            <w:pPr>
              <w:pStyle w:val="21"/>
            </w:pPr>
            <w:r>
              <w:t>563.40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575.00</w:t>
            </w:r>
          </w:p>
        </w:tc>
        <w:tc>
          <w:tcPr>
            <w:tcW w:w="1361" w:type="dxa"/>
            <w:vAlign w:val="center"/>
          </w:tcPr>
          <w:p>
            <w:pPr>
              <w:pStyle w:val="25"/>
            </w:pPr>
            <w:r>
              <w:t>519.75</w:t>
            </w:r>
          </w:p>
        </w:tc>
        <w:tc>
          <w:tcPr>
            <w:tcW w:w="1361" w:type="dxa"/>
            <w:vAlign w:val="center"/>
          </w:tcPr>
          <w:p>
            <w:pPr>
              <w:pStyle w:val="25"/>
            </w:pPr>
            <w:r>
              <w:t>55.25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575.00</w:t>
            </w:r>
          </w:p>
        </w:tc>
        <w:tc>
          <w:tcPr>
            <w:tcW w:w="1361" w:type="dxa"/>
            <w:vAlign w:val="center"/>
          </w:tcPr>
          <w:p>
            <w:pPr>
              <w:pStyle w:val="21"/>
            </w:pPr>
            <w:r>
              <w:t>519.75</w:t>
            </w:r>
          </w:p>
        </w:tc>
        <w:tc>
          <w:tcPr>
            <w:tcW w:w="1361" w:type="dxa"/>
            <w:vAlign w:val="center"/>
          </w:tcPr>
          <w:p>
            <w:pPr>
              <w:pStyle w:val="21"/>
            </w:pPr>
            <w:r>
              <w:t>55.25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575.00</w:t>
            </w:r>
          </w:p>
        </w:tc>
        <w:tc>
          <w:tcPr>
            <w:tcW w:w="1361" w:type="dxa"/>
            <w:vAlign w:val="center"/>
          </w:tcPr>
          <w:p>
            <w:pPr>
              <w:pStyle w:val="21"/>
            </w:pPr>
            <w:r>
              <w:t>519.75</w:t>
            </w:r>
          </w:p>
        </w:tc>
        <w:tc>
          <w:tcPr>
            <w:tcW w:w="1361" w:type="dxa"/>
            <w:vAlign w:val="center"/>
          </w:tcPr>
          <w:p>
            <w:pPr>
              <w:pStyle w:val="21"/>
            </w:pPr>
            <w:r>
              <w:t>55.25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11.60</w:t>
            </w:r>
          </w:p>
        </w:tc>
        <w:tc>
          <w:tcPr>
            <w:tcW w:w="1361" w:type="dxa"/>
            <w:vAlign w:val="center"/>
          </w:tcPr>
          <w:p>
            <w:pPr>
              <w:pStyle w:val="21"/>
            </w:pPr>
            <w:r>
              <w:t>2.00</w:t>
            </w:r>
          </w:p>
        </w:tc>
        <w:tc>
          <w:tcPr>
            <w:tcW w:w="1361" w:type="dxa"/>
            <w:vAlign w:val="center"/>
          </w:tcPr>
          <w:p>
            <w:pPr>
              <w:pStyle w:val="21"/>
            </w:pPr>
            <w:r>
              <w:t>9.60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563.40</w:t>
            </w:r>
          </w:p>
        </w:tc>
        <w:tc>
          <w:tcPr>
            <w:tcW w:w="1361" w:type="dxa"/>
            <w:vAlign w:val="center"/>
          </w:tcPr>
          <w:p>
            <w:pPr>
              <w:pStyle w:val="21"/>
            </w:pPr>
            <w:r>
              <w:t>517.75</w:t>
            </w:r>
          </w:p>
        </w:tc>
        <w:tc>
          <w:tcPr>
            <w:tcW w:w="1361" w:type="dxa"/>
            <w:vAlign w:val="center"/>
          </w:tcPr>
          <w:p>
            <w:pPr>
              <w:pStyle w:val="21"/>
            </w:pPr>
            <w:r>
              <w:t>45.65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575.00</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575.00</w:t>
            </w:r>
          </w:p>
        </w:tc>
        <w:tc>
          <w:tcPr>
            <w:tcW w:w="1474" w:type="dxa"/>
            <w:vAlign w:val="center"/>
          </w:tcPr>
          <w:p>
            <w:pPr>
              <w:pStyle w:val="21"/>
            </w:pPr>
            <w:r>
              <w:t>575.00</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575.00</w:t>
            </w:r>
          </w:p>
        </w:tc>
        <w:tc>
          <w:tcPr>
            <w:tcW w:w="3402" w:type="dxa"/>
            <w:vAlign w:val="center"/>
          </w:tcPr>
          <w:p>
            <w:pPr>
              <w:pStyle w:val="24"/>
            </w:pPr>
            <w:r>
              <w:t>本年支出合计</w:t>
            </w:r>
          </w:p>
        </w:tc>
        <w:tc>
          <w:tcPr>
            <w:tcW w:w="1474" w:type="dxa"/>
            <w:vAlign w:val="center"/>
          </w:tcPr>
          <w:p>
            <w:pPr>
              <w:pStyle w:val="25"/>
            </w:pPr>
            <w:r>
              <w:t>575.00</w:t>
            </w:r>
          </w:p>
        </w:tc>
        <w:tc>
          <w:tcPr>
            <w:tcW w:w="1474" w:type="dxa"/>
            <w:vAlign w:val="center"/>
          </w:tcPr>
          <w:p>
            <w:pPr>
              <w:pStyle w:val="25"/>
            </w:pPr>
            <w:r>
              <w:t>575.00</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575.00</w:t>
            </w:r>
          </w:p>
        </w:tc>
        <w:tc>
          <w:tcPr>
            <w:tcW w:w="3402" w:type="dxa"/>
            <w:vAlign w:val="center"/>
          </w:tcPr>
          <w:p>
            <w:pPr>
              <w:pStyle w:val="24"/>
            </w:pPr>
            <w:r>
              <w:t>支出总计</w:t>
            </w:r>
          </w:p>
        </w:tc>
        <w:tc>
          <w:tcPr>
            <w:tcW w:w="1474" w:type="dxa"/>
            <w:vAlign w:val="center"/>
          </w:tcPr>
          <w:p>
            <w:pPr>
              <w:pStyle w:val="25"/>
            </w:pPr>
            <w:r>
              <w:t>575.00</w:t>
            </w:r>
          </w:p>
        </w:tc>
        <w:tc>
          <w:tcPr>
            <w:tcW w:w="1474" w:type="dxa"/>
            <w:vAlign w:val="center"/>
          </w:tcPr>
          <w:p>
            <w:pPr>
              <w:pStyle w:val="25"/>
            </w:pPr>
            <w:r>
              <w:t>575.00</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575.00</w:t>
            </w:r>
          </w:p>
        </w:tc>
        <w:tc>
          <w:tcPr>
            <w:tcW w:w="2551" w:type="dxa"/>
            <w:vAlign w:val="center"/>
          </w:tcPr>
          <w:p>
            <w:pPr>
              <w:pStyle w:val="25"/>
            </w:pPr>
            <w:r>
              <w:t>519.75</w:t>
            </w:r>
          </w:p>
        </w:tc>
        <w:tc>
          <w:tcPr>
            <w:tcW w:w="2551" w:type="dxa"/>
            <w:vAlign w:val="center"/>
          </w:tcPr>
          <w:p>
            <w:pPr>
              <w:pStyle w:val="25"/>
            </w:pPr>
            <w:r>
              <w:t>55.25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575.00</w:t>
            </w:r>
          </w:p>
        </w:tc>
        <w:tc>
          <w:tcPr>
            <w:tcW w:w="2551" w:type="dxa"/>
            <w:vAlign w:val="center"/>
          </w:tcPr>
          <w:p>
            <w:pPr>
              <w:pStyle w:val="21"/>
            </w:pPr>
            <w:r>
              <w:t>519.75</w:t>
            </w:r>
          </w:p>
        </w:tc>
        <w:tc>
          <w:tcPr>
            <w:tcW w:w="2551" w:type="dxa"/>
            <w:vAlign w:val="center"/>
          </w:tcPr>
          <w:p>
            <w:pPr>
              <w:pStyle w:val="21"/>
            </w:pPr>
            <w:r>
              <w:t>55.25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575.00</w:t>
            </w:r>
          </w:p>
        </w:tc>
        <w:tc>
          <w:tcPr>
            <w:tcW w:w="2551" w:type="dxa"/>
            <w:vAlign w:val="center"/>
          </w:tcPr>
          <w:p>
            <w:pPr>
              <w:pStyle w:val="21"/>
            </w:pPr>
            <w:r>
              <w:t>519.75</w:t>
            </w:r>
          </w:p>
        </w:tc>
        <w:tc>
          <w:tcPr>
            <w:tcW w:w="2551" w:type="dxa"/>
            <w:vAlign w:val="center"/>
          </w:tcPr>
          <w:p>
            <w:pPr>
              <w:pStyle w:val="21"/>
            </w:pPr>
            <w:r>
              <w:t>55.25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11.60</w:t>
            </w:r>
          </w:p>
        </w:tc>
        <w:tc>
          <w:tcPr>
            <w:tcW w:w="2551" w:type="dxa"/>
            <w:vAlign w:val="center"/>
          </w:tcPr>
          <w:p>
            <w:pPr>
              <w:pStyle w:val="21"/>
            </w:pPr>
            <w:r>
              <w:t>2.00</w:t>
            </w:r>
          </w:p>
        </w:tc>
        <w:tc>
          <w:tcPr>
            <w:tcW w:w="2551" w:type="dxa"/>
            <w:vAlign w:val="center"/>
          </w:tcPr>
          <w:p>
            <w:pPr>
              <w:pStyle w:val="21"/>
            </w:pPr>
            <w:r>
              <w:t>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563.40</w:t>
            </w:r>
          </w:p>
        </w:tc>
        <w:tc>
          <w:tcPr>
            <w:tcW w:w="2551" w:type="dxa"/>
            <w:vAlign w:val="center"/>
          </w:tcPr>
          <w:p>
            <w:pPr>
              <w:pStyle w:val="21"/>
            </w:pPr>
            <w:r>
              <w:t>517.75</w:t>
            </w:r>
          </w:p>
        </w:tc>
        <w:tc>
          <w:tcPr>
            <w:tcW w:w="2551" w:type="dxa"/>
            <w:vAlign w:val="center"/>
          </w:tcPr>
          <w:p>
            <w:pPr>
              <w:pStyle w:val="21"/>
            </w:pPr>
            <w:r>
              <w:t>45.65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519.75</w:t>
            </w:r>
          </w:p>
        </w:tc>
        <w:tc>
          <w:tcPr>
            <w:tcW w:w="2551" w:type="dxa"/>
            <w:vAlign w:val="center"/>
          </w:tcPr>
          <w:p>
            <w:pPr>
              <w:pStyle w:val="25"/>
            </w:pPr>
            <w:r>
              <w:t>510.57</w:t>
            </w:r>
          </w:p>
        </w:tc>
        <w:tc>
          <w:tcPr>
            <w:tcW w:w="2551" w:type="dxa"/>
            <w:vAlign w:val="center"/>
          </w:tcPr>
          <w:p>
            <w:pPr>
              <w:pStyle w:val="25"/>
            </w:pPr>
            <w:r>
              <w:t>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405.97</w:t>
            </w:r>
          </w:p>
        </w:tc>
        <w:tc>
          <w:tcPr>
            <w:tcW w:w="2551" w:type="dxa"/>
            <w:vAlign w:val="center"/>
          </w:tcPr>
          <w:p>
            <w:pPr>
              <w:pStyle w:val="21"/>
            </w:pPr>
            <w:r>
              <w:t>405.97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125.85</w:t>
            </w:r>
          </w:p>
        </w:tc>
        <w:tc>
          <w:tcPr>
            <w:tcW w:w="2551" w:type="dxa"/>
            <w:vAlign w:val="center"/>
          </w:tcPr>
          <w:p>
            <w:pPr>
              <w:pStyle w:val="21"/>
            </w:pPr>
            <w:r>
              <w:t>125.85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26.70</w:t>
            </w:r>
          </w:p>
        </w:tc>
        <w:tc>
          <w:tcPr>
            <w:tcW w:w="2551" w:type="dxa"/>
            <w:vAlign w:val="center"/>
          </w:tcPr>
          <w:p>
            <w:pPr>
              <w:pStyle w:val="21"/>
            </w:pPr>
            <w:r>
              <w:t>26.70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154.40</w:t>
            </w:r>
          </w:p>
        </w:tc>
        <w:tc>
          <w:tcPr>
            <w:tcW w:w="2551" w:type="dxa"/>
            <w:vAlign w:val="center"/>
          </w:tcPr>
          <w:p>
            <w:pPr>
              <w:pStyle w:val="21"/>
            </w:pPr>
            <w:r>
              <w:t>154.40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38.87</w:t>
            </w:r>
          </w:p>
        </w:tc>
        <w:tc>
          <w:tcPr>
            <w:tcW w:w="2551" w:type="dxa"/>
            <w:vAlign w:val="center"/>
          </w:tcPr>
          <w:p>
            <w:pPr>
              <w:pStyle w:val="21"/>
            </w:pPr>
            <w:r>
              <w:t>38.87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11.23</w:t>
            </w:r>
          </w:p>
        </w:tc>
        <w:tc>
          <w:tcPr>
            <w:tcW w:w="2551" w:type="dxa"/>
            <w:vAlign w:val="center"/>
          </w:tcPr>
          <w:p>
            <w:pPr>
              <w:pStyle w:val="21"/>
            </w:pPr>
            <w:r>
              <w:t>11.23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2.80</w:t>
            </w:r>
          </w:p>
        </w:tc>
        <w:tc>
          <w:tcPr>
            <w:tcW w:w="2551" w:type="dxa"/>
            <w:vAlign w:val="center"/>
          </w:tcPr>
          <w:p>
            <w:pPr>
              <w:pStyle w:val="21"/>
            </w:pPr>
            <w:r>
              <w:t>2.80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31.53</w:t>
            </w:r>
          </w:p>
        </w:tc>
        <w:tc>
          <w:tcPr>
            <w:tcW w:w="2551" w:type="dxa"/>
            <w:vAlign w:val="center"/>
          </w:tcPr>
          <w:p>
            <w:pPr>
              <w:pStyle w:val="21"/>
            </w:pPr>
            <w:r>
              <w:t>31.53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14.59</w:t>
            </w:r>
          </w:p>
        </w:tc>
        <w:tc>
          <w:tcPr>
            <w:tcW w:w="2551" w:type="dxa"/>
            <w:vAlign w:val="center"/>
          </w:tcPr>
          <w:p>
            <w:pPr>
              <w:pStyle w:val="21"/>
            </w:pPr>
            <w:r>
              <w:t>14.59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9.18</w:t>
            </w:r>
          </w:p>
        </w:tc>
        <w:tc>
          <w:tcPr>
            <w:tcW w:w="2551" w:type="dxa"/>
            <w:vAlign w:val="center"/>
          </w:tcPr>
          <w:p>
            <w:pPr>
              <w:pStyle w:val="21"/>
            </w:pPr>
          </w:p>
        </w:tc>
        <w:tc>
          <w:tcPr>
            <w:tcW w:w="2551" w:type="dxa"/>
            <w:vAlign w:val="center"/>
          </w:tcPr>
          <w:p>
            <w:pPr>
              <w:pStyle w:val="21"/>
            </w:pPr>
            <w:r>
              <w:t>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2.00</w:t>
            </w:r>
          </w:p>
        </w:tc>
        <w:tc>
          <w:tcPr>
            <w:tcW w:w="2551" w:type="dxa"/>
            <w:vAlign w:val="center"/>
          </w:tcPr>
          <w:p>
            <w:pPr>
              <w:pStyle w:val="21"/>
            </w:pPr>
          </w:p>
        </w:tc>
        <w:tc>
          <w:tcPr>
            <w:tcW w:w="2551"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4.11</w:t>
            </w:r>
          </w:p>
        </w:tc>
        <w:tc>
          <w:tcPr>
            <w:tcW w:w="2551" w:type="dxa"/>
            <w:vAlign w:val="center"/>
          </w:tcPr>
          <w:p>
            <w:pPr>
              <w:pStyle w:val="21"/>
            </w:pPr>
          </w:p>
        </w:tc>
        <w:tc>
          <w:tcPr>
            <w:tcW w:w="2551" w:type="dxa"/>
            <w:vAlign w:val="center"/>
          </w:tcPr>
          <w:p>
            <w:pPr>
              <w:pStyle w:val="21"/>
            </w:pPr>
            <w:r>
              <w:t>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3.07</w:t>
            </w:r>
          </w:p>
        </w:tc>
        <w:tc>
          <w:tcPr>
            <w:tcW w:w="2551" w:type="dxa"/>
            <w:vAlign w:val="center"/>
          </w:tcPr>
          <w:p>
            <w:pPr>
              <w:pStyle w:val="21"/>
            </w:pPr>
          </w:p>
        </w:tc>
        <w:tc>
          <w:tcPr>
            <w:tcW w:w="2551" w:type="dxa"/>
            <w:vAlign w:val="center"/>
          </w:tcPr>
          <w:p>
            <w:pPr>
              <w:pStyle w:val="21"/>
            </w:pPr>
            <w:r>
              <w:t>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104.60</w:t>
            </w:r>
          </w:p>
        </w:tc>
        <w:tc>
          <w:tcPr>
            <w:tcW w:w="2551" w:type="dxa"/>
            <w:vAlign w:val="center"/>
          </w:tcPr>
          <w:p>
            <w:pPr>
              <w:pStyle w:val="21"/>
            </w:pPr>
            <w:r>
              <w:t>104.60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80.90</w:t>
            </w:r>
          </w:p>
        </w:tc>
        <w:tc>
          <w:tcPr>
            <w:tcW w:w="2551" w:type="dxa"/>
            <w:vAlign w:val="center"/>
          </w:tcPr>
          <w:p>
            <w:pPr>
              <w:pStyle w:val="21"/>
            </w:pPr>
            <w:r>
              <w:t>80.90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23.67</w:t>
            </w:r>
          </w:p>
        </w:tc>
        <w:tc>
          <w:tcPr>
            <w:tcW w:w="2551" w:type="dxa"/>
            <w:vAlign w:val="center"/>
          </w:tcPr>
          <w:p>
            <w:pPr>
              <w:pStyle w:val="21"/>
            </w:pPr>
            <w:r>
              <w:t>23.67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0.03</w:t>
            </w:r>
          </w:p>
        </w:tc>
        <w:tc>
          <w:tcPr>
            <w:tcW w:w="2551" w:type="dxa"/>
            <w:vAlign w:val="center"/>
          </w:tcPr>
          <w:p>
            <w:pPr>
              <w:pStyle w:val="21"/>
            </w:pPr>
            <w:r>
              <w:t>0.03</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霸州市堂二里镇格达村中心小学2023年单位预算信息公开情况说明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按照《预算法》、《地方预决算公开操作规程》和《关于进一步推进预算公开工作的实施意见》规定，现将霸州市堂二里镇格达村中心小学2023年单位预算公开如下：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rPr>
          <w:rFonts w:hint="eastAsia" w:eastAsia="方正仿宋_GBK"/>
          <w:lang w:val="en-US" w:eastAsia="zh-CN"/>
        </w:rPr>
      </w:pPr>
      <w:r>
        <w:rPr>
          <w:rFonts w:hint="eastAsia" w:ascii="Times New Roman" w:hAnsi="Times New Roman" w:eastAsia="方正仿宋_GBK" w:cs="Times New Roman"/>
          <w:b w:val="0"/>
          <w:bCs w:val="0"/>
          <w:caps w:val="0"/>
          <w:color w:val="000000"/>
          <w:kern w:val="0"/>
          <w:sz w:val="28"/>
          <w:szCs w:val="24"/>
          <w:u w:val="none"/>
          <w:lang w:val="en-US" w:eastAsia="uk-UA" w:bidi="ar-SA"/>
        </w:rPr>
        <w:t>实施义务教育，促进基础教育发展。小学学历教育</w:t>
      </w:r>
      <w:r>
        <w:rPr>
          <w:rFonts w:hint="eastAsia" w:eastAsia="方正仿宋_GBK" w:cs="Times New Roman"/>
          <w:b w:val="0"/>
          <w:bCs w:val="0"/>
          <w:caps w:val="0"/>
          <w:color w:val="000000"/>
          <w:kern w:val="0"/>
          <w:sz w:val="28"/>
          <w:szCs w:val="24"/>
          <w:u w:val="none"/>
          <w:lang w:val="en-US" w:eastAsia="zh-CN" w:bidi="ar-SA"/>
        </w:rPr>
        <w:t>。</w:t>
      </w:r>
      <w:bookmarkStart w:id="0" w:name="_GoBack"/>
      <w:bookmarkEnd w:id="0"/>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霸州市堂二里镇格达村中心小学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575</w:t>
      </w:r>
      <w:r>
        <w:rPr>
          <w:rFonts w:hint="eastAsia" w:ascii="方正仿宋_GBK"/>
        </w:rPr>
        <w:t>万元，其中：一般公共预算收入</w:t>
      </w:r>
      <w:r>
        <w:rPr>
          <w:rFonts w:hint="eastAsia" w:ascii="方正仿宋_GBK"/>
          <w:lang w:eastAsia="zh-CN"/>
        </w:rPr>
        <w:t>575</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堂二里镇格达村</w:t>
      </w:r>
      <w:r>
        <w:rPr>
          <w:rFonts w:hint="eastAsia" w:ascii="方正仿宋_GBK"/>
        </w:rPr>
        <w:t>2023年度单位预算中支出预算的总体情况。2023年支出预算</w:t>
      </w:r>
      <w:r>
        <w:rPr>
          <w:rFonts w:hint="eastAsia" w:ascii="方正仿宋_GBK"/>
          <w:lang w:eastAsia="zh-CN"/>
        </w:rPr>
        <w:t>575</w:t>
      </w:r>
      <w:r>
        <w:rPr>
          <w:rFonts w:hint="eastAsia" w:ascii="方正仿宋_GBK"/>
        </w:rPr>
        <w:t>万元，其中：基本支出</w:t>
      </w:r>
      <w:r>
        <w:rPr>
          <w:rFonts w:hint="eastAsia" w:ascii="方正仿宋_GBK"/>
          <w:lang w:eastAsia="zh-CN"/>
        </w:rPr>
        <w:t>519.75</w:t>
      </w:r>
      <w:r>
        <w:rPr>
          <w:rFonts w:hint="eastAsia" w:ascii="方正仿宋_GBK"/>
        </w:rPr>
        <w:t>万元，包括人员经费</w:t>
      </w:r>
      <w:r>
        <w:rPr>
          <w:rFonts w:hint="eastAsia" w:ascii="方正仿宋_GBK"/>
          <w:lang w:eastAsia="zh-CN"/>
        </w:rPr>
        <w:t>510.57</w:t>
      </w:r>
      <w:r>
        <w:rPr>
          <w:rFonts w:hint="eastAsia" w:ascii="方正仿宋_GBK"/>
        </w:rPr>
        <w:t>万元和日常公用经费</w:t>
      </w:r>
      <w:r>
        <w:rPr>
          <w:rFonts w:hint="eastAsia" w:ascii="方正仿宋_GBK"/>
          <w:lang w:eastAsia="zh-CN"/>
        </w:rPr>
        <w:t>9.18</w:t>
      </w:r>
      <w:r>
        <w:rPr>
          <w:rFonts w:hint="eastAsia" w:ascii="方正仿宋_GBK"/>
        </w:rPr>
        <w:t>万元；项目支出</w:t>
      </w:r>
      <w:r>
        <w:rPr>
          <w:rFonts w:hint="eastAsia" w:ascii="方正仿宋_GBK"/>
          <w:lang w:eastAsia="zh-CN"/>
        </w:rPr>
        <w:t>55.25</w:t>
      </w:r>
      <w:r>
        <w:rPr>
          <w:rFonts w:hint="eastAsia" w:ascii="方正仿宋_GBK"/>
        </w:rPr>
        <w:t>万元，主要为：</w:t>
      </w:r>
      <w:r>
        <w:rPr>
          <w:rFonts w:hint="eastAsia" w:ascii="方正仿宋_GBK"/>
          <w:lang w:eastAsia="zh-CN"/>
        </w:rPr>
        <w:t>人员经费、公用经费以及购置固定资产资金</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575</w:t>
      </w:r>
      <w:r>
        <w:rPr>
          <w:rFonts w:hint="eastAsia" w:ascii="方正仿宋_GBK"/>
        </w:rPr>
        <w:t>万元，较2022年预算增加</w:t>
      </w:r>
      <w:r>
        <w:rPr>
          <w:rFonts w:hint="eastAsia" w:ascii="方正仿宋_GBK"/>
          <w:lang w:eastAsia="zh-CN"/>
        </w:rPr>
        <w:t>70.61</w:t>
      </w:r>
      <w:r>
        <w:rPr>
          <w:rFonts w:hint="eastAsia" w:ascii="方正仿宋_GBK"/>
        </w:rPr>
        <w:t>万元，其中：基本支出增加</w:t>
      </w:r>
      <w:r>
        <w:rPr>
          <w:rFonts w:hint="eastAsia" w:ascii="方正仿宋_GBK"/>
          <w:lang w:eastAsia="zh-CN"/>
        </w:rPr>
        <w:t>63.85</w:t>
      </w:r>
      <w:r>
        <w:rPr>
          <w:rFonts w:hint="eastAsia" w:ascii="方正仿宋_GBK"/>
        </w:rPr>
        <w:t>万元，主要为</w:t>
      </w:r>
      <w:r>
        <w:rPr>
          <w:rFonts w:hint="eastAsia" w:ascii="方正仿宋_GBK"/>
          <w:lang w:eastAsia="zh-CN"/>
        </w:rPr>
        <w:t>人员经费</w:t>
      </w:r>
      <w:r>
        <w:rPr>
          <w:rFonts w:hint="eastAsia" w:ascii="方正仿宋_GBK"/>
        </w:rPr>
        <w:t>支出；项目支出增加</w:t>
      </w:r>
      <w:r>
        <w:rPr>
          <w:rFonts w:hint="eastAsia" w:ascii="方正仿宋_GBK"/>
          <w:lang w:eastAsia="zh-CN"/>
        </w:rPr>
        <w:t>6.76</w:t>
      </w:r>
      <w:r>
        <w:rPr>
          <w:rFonts w:hint="eastAsia" w:ascii="方正仿宋_GBK"/>
        </w:rPr>
        <w:t>万元，主要为</w:t>
      </w:r>
      <w:r>
        <w:rPr>
          <w:rFonts w:hint="eastAsia" w:ascii="方正仿宋_GBK"/>
          <w:lang w:eastAsia="zh-CN"/>
        </w:rPr>
        <w:t>购置固定资产</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9.18</w:t>
      </w:r>
      <w:r>
        <w:rPr>
          <w:rFonts w:hint="eastAsia" w:ascii="方正仿宋_GBK"/>
        </w:rPr>
        <w:t>万元</w:t>
      </w:r>
      <w:r>
        <w:rPr>
          <w:rFonts w:hint="eastAsia" w:ascii="方正仿宋_GBK"/>
          <w:lang w:eastAsia="zh-CN"/>
        </w:rPr>
        <w:t>，</w:t>
      </w:r>
      <w:r>
        <w:rPr>
          <w:rFonts w:hint="eastAsia" w:ascii="方正仿宋_GBK"/>
        </w:rPr>
        <w:t>主要用于办公区的工会经费、福利费等日常运行支出。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万元。与2022年相比持平，其中，公务用车购置及运维费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≥473人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 xml:space="preserve"> 返聘教师人数</w:t>
            </w:r>
          </w:p>
        </w:tc>
        <w:tc>
          <w:tcPr>
            <w:tcW w:w="2835" w:type="dxa"/>
            <w:vAlign w:val="center"/>
          </w:tcPr>
          <w:p>
            <w:pPr>
              <w:pStyle w:val="22"/>
            </w:pPr>
            <w:r>
              <w:t xml:space="preserve"> 返聘教师人数</w:t>
            </w:r>
          </w:p>
        </w:tc>
        <w:tc>
          <w:tcPr>
            <w:tcW w:w="2551" w:type="dxa"/>
            <w:vAlign w:val="center"/>
          </w:tcPr>
          <w:p>
            <w:pPr>
              <w:pStyle w:val="22"/>
            </w:pPr>
            <w:r>
              <w:t>3 人</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 xml:space="preserve"> 教学工作完成率</w:t>
            </w:r>
          </w:p>
        </w:tc>
        <w:tc>
          <w:tcPr>
            <w:tcW w:w="2835" w:type="dxa"/>
            <w:vAlign w:val="center"/>
          </w:tcPr>
          <w:p>
            <w:pPr>
              <w:pStyle w:val="22"/>
            </w:pPr>
            <w:r>
              <w:t xml:space="preserve"> 教学工作完成率</w:t>
            </w:r>
          </w:p>
        </w:tc>
        <w:tc>
          <w:tcPr>
            <w:tcW w:w="2551" w:type="dxa"/>
            <w:vAlign w:val="center"/>
          </w:tcPr>
          <w:p>
            <w:pPr>
              <w:pStyle w:val="22"/>
            </w:pPr>
            <w:r>
              <w:t>100 %</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 xml:space="preserve"> 返聘教师工作时长</w:t>
            </w:r>
          </w:p>
        </w:tc>
        <w:tc>
          <w:tcPr>
            <w:tcW w:w="2835" w:type="dxa"/>
            <w:vAlign w:val="center"/>
          </w:tcPr>
          <w:p>
            <w:pPr>
              <w:pStyle w:val="22"/>
            </w:pPr>
            <w:r>
              <w:t xml:space="preserve"> 返聘教师工作时长</w:t>
            </w:r>
          </w:p>
        </w:tc>
        <w:tc>
          <w:tcPr>
            <w:tcW w:w="2551" w:type="dxa"/>
            <w:vAlign w:val="center"/>
          </w:tcPr>
          <w:p>
            <w:pPr>
              <w:pStyle w:val="22"/>
            </w:pPr>
            <w:r>
              <w:t>12 月</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 xml:space="preserve"> 财政投入金额</w:t>
            </w:r>
          </w:p>
        </w:tc>
        <w:tc>
          <w:tcPr>
            <w:tcW w:w="2835" w:type="dxa"/>
            <w:vAlign w:val="center"/>
          </w:tcPr>
          <w:p>
            <w:pPr>
              <w:pStyle w:val="22"/>
            </w:pPr>
            <w:r>
              <w:t xml:space="preserve"> 财政投入金额</w:t>
            </w:r>
          </w:p>
        </w:tc>
        <w:tc>
          <w:tcPr>
            <w:tcW w:w="2551" w:type="dxa"/>
            <w:vAlign w:val="center"/>
          </w:tcPr>
          <w:p>
            <w:pPr>
              <w:pStyle w:val="22"/>
            </w:pPr>
            <w:r>
              <w:t>10.88 万元</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 xml:space="preserve"> 有效保障</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≥95 %</w:t>
            </w:r>
          </w:p>
        </w:tc>
        <w:tc>
          <w:tcPr>
            <w:tcW w:w="2268" w:type="dxa"/>
            <w:vAlign w:val="center"/>
          </w:tcPr>
          <w:p>
            <w:pPr>
              <w:pStyle w:val="22"/>
            </w:pPr>
            <w:r>
              <w:t xml:space="preserve"> 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经费保障学生数</w:t>
            </w:r>
          </w:p>
        </w:tc>
        <w:tc>
          <w:tcPr>
            <w:tcW w:w="2835" w:type="dxa"/>
            <w:vAlign w:val="center"/>
          </w:tcPr>
          <w:p>
            <w:pPr>
              <w:pStyle w:val="22"/>
            </w:pPr>
            <w:r>
              <w:t>经费保障学生数</w:t>
            </w:r>
          </w:p>
        </w:tc>
        <w:tc>
          <w:tcPr>
            <w:tcW w:w="2551" w:type="dxa"/>
            <w:vAlign w:val="center"/>
          </w:tcPr>
          <w:p>
            <w:pPr>
              <w:pStyle w:val="22"/>
            </w:pPr>
            <w:r>
              <w:t>≥473人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经费保障学生数</w:t>
            </w:r>
          </w:p>
        </w:tc>
        <w:tc>
          <w:tcPr>
            <w:tcW w:w="2835" w:type="dxa"/>
            <w:vAlign w:val="center"/>
          </w:tcPr>
          <w:p>
            <w:pPr>
              <w:pStyle w:val="22"/>
            </w:pPr>
            <w:r>
              <w:t>经费保障学生数</w:t>
            </w:r>
          </w:p>
        </w:tc>
        <w:tc>
          <w:tcPr>
            <w:tcW w:w="2551" w:type="dxa"/>
            <w:vAlign w:val="center"/>
          </w:tcPr>
          <w:p>
            <w:pPr>
              <w:pStyle w:val="22"/>
            </w:pPr>
            <w:r>
              <w:t>≥473人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p>
          <w:p>
            <w:pPr>
              <w:pStyle w:val="22"/>
            </w:pPr>
            <w:r>
              <w:t>2.保障学前三年适龄幼儿顺利接受学前教育</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≥8 人</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≥80人</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≥85 %</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 xml:space="preserve"> 按月支付</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≤9.6 万元</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 xml:space="preserve"> 有效保障</w:t>
            </w:r>
          </w:p>
        </w:tc>
        <w:tc>
          <w:tcPr>
            <w:tcW w:w="2268" w:type="dxa"/>
            <w:vAlign w:val="center"/>
          </w:tcPr>
          <w:p>
            <w:pPr>
              <w:pStyle w:val="22"/>
            </w:pPr>
            <w:r>
              <w:t xml:space="preserve"> 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≥95 %</w:t>
            </w:r>
          </w:p>
        </w:tc>
        <w:tc>
          <w:tcPr>
            <w:tcW w:w="2268" w:type="dxa"/>
            <w:vAlign w:val="center"/>
          </w:tcPr>
          <w:p>
            <w:pPr>
              <w:pStyle w:val="22"/>
            </w:pPr>
            <w:r>
              <w:t xml:space="preserve"> 计划标准</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2023年，霸州市堂二里镇格达村中心小学安排政府采购预算3.56万元。具体内容见下表。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3.56</w:t>
            </w:r>
          </w:p>
        </w:tc>
        <w:tc>
          <w:tcPr>
            <w:tcW w:w="964" w:type="dxa"/>
            <w:vAlign w:val="center"/>
          </w:tcPr>
          <w:p>
            <w:pPr>
              <w:pStyle w:val="25"/>
            </w:pPr>
            <w:r>
              <w:t>3.56</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霸州市堂二里镇格达村中心小学小计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3.56</w:t>
            </w:r>
          </w:p>
        </w:tc>
        <w:tc>
          <w:tcPr>
            <w:tcW w:w="964" w:type="dxa"/>
            <w:vAlign w:val="center"/>
          </w:tcPr>
          <w:p>
            <w:pPr>
              <w:pStyle w:val="25"/>
            </w:pPr>
            <w:r>
              <w:t>3.56</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23.00</w:t>
            </w:r>
          </w:p>
        </w:tc>
        <w:tc>
          <w:tcPr>
            <w:tcW w:w="1134" w:type="dxa"/>
            <w:vAlign w:val="center"/>
          </w:tcPr>
          <w:p>
            <w:pPr>
              <w:pStyle w:val="22"/>
            </w:pPr>
            <w:r>
              <w:t>A4 黑白打印机</w:t>
            </w:r>
          </w:p>
        </w:tc>
        <w:tc>
          <w:tcPr>
            <w:tcW w:w="1134" w:type="dxa"/>
            <w:vAlign w:val="center"/>
          </w:tcPr>
          <w:p>
            <w:pPr>
              <w:pStyle w:val="22"/>
            </w:pPr>
            <w:r>
              <w:t>A02021003</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0.16</w:t>
            </w:r>
          </w:p>
        </w:tc>
        <w:tc>
          <w:tcPr>
            <w:tcW w:w="964" w:type="dxa"/>
            <w:vAlign w:val="center"/>
          </w:tcPr>
          <w:p>
            <w:pPr>
              <w:pStyle w:val="21"/>
            </w:pPr>
            <w:r>
              <w:t>0.16</w:t>
            </w:r>
          </w:p>
        </w:tc>
        <w:tc>
          <w:tcPr>
            <w:tcW w:w="964" w:type="dxa"/>
            <w:vAlign w:val="center"/>
          </w:tcPr>
          <w:p>
            <w:pPr>
              <w:pStyle w:val="21"/>
            </w:pPr>
            <w:r>
              <w:t>0.16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23.00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1.10</w:t>
            </w:r>
          </w:p>
        </w:tc>
        <w:tc>
          <w:tcPr>
            <w:tcW w:w="964" w:type="dxa"/>
            <w:vAlign w:val="center"/>
          </w:tcPr>
          <w:p>
            <w:pPr>
              <w:pStyle w:val="21"/>
            </w:pPr>
            <w:r>
              <w:t>1.10</w:t>
            </w:r>
          </w:p>
        </w:tc>
        <w:tc>
          <w:tcPr>
            <w:tcW w:w="964" w:type="dxa"/>
            <w:vAlign w:val="center"/>
          </w:tcPr>
          <w:p>
            <w:pPr>
              <w:pStyle w:val="21"/>
            </w:pPr>
            <w:r>
              <w:t>1.10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23.00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2.30</w:t>
            </w:r>
          </w:p>
        </w:tc>
        <w:tc>
          <w:tcPr>
            <w:tcW w:w="964" w:type="dxa"/>
            <w:vAlign w:val="center"/>
          </w:tcPr>
          <w:p>
            <w:pPr>
              <w:pStyle w:val="21"/>
            </w:pPr>
            <w:r>
              <w:t>2.30</w:t>
            </w:r>
          </w:p>
        </w:tc>
        <w:tc>
          <w:tcPr>
            <w:tcW w:w="964" w:type="dxa"/>
            <w:vAlign w:val="center"/>
          </w:tcPr>
          <w:p>
            <w:pPr>
              <w:pStyle w:val="21"/>
            </w:pPr>
            <w:r>
              <w:t>2.30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2.30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霸州市堂二里镇格达村中心小学上年末固定资产金额为</w:t>
      </w:r>
      <w:r>
        <w:rPr>
          <w:rFonts w:hint="eastAsia" w:eastAsia="方正仿宋_GBK"/>
          <w:color w:val="000000"/>
          <w:sz w:val="28"/>
          <w:lang w:eastAsia="zh-CN"/>
        </w:rPr>
        <w:t>1513.28</w:t>
      </w:r>
      <w:r>
        <w:rPr>
          <w:rFonts w:eastAsia="方正仿宋_GBK"/>
          <w:color w:val="000000"/>
          <w:sz w:val="28"/>
        </w:rPr>
        <w:t>万元（详见下表）。本年度拟购置固定资产总额为</w:t>
      </w:r>
      <w:r>
        <w:rPr>
          <w:rFonts w:hint="eastAsia" w:eastAsia="方正仿宋_GBK"/>
          <w:color w:val="000000"/>
          <w:sz w:val="28"/>
          <w:lang w:eastAsia="zh-CN"/>
        </w:rPr>
        <w:t>3.56</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501615霸州市堂二里镇格达村中心小学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1513.28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1720</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168</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0</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0</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1490.28</w:t>
            </w:r>
          </w:p>
        </w:tc>
      </w:tr>
    </w:tbl>
    <w:p>
      <w:pPr>
        <w:ind w:firstLine="420"/>
      </w:pPr>
      <w:r>
        <w:rPr>
          <w:rFonts w:ascii="方正书宋_GBK" w:hAnsi="方正书宋_GBK" w:eastAsia="方正书宋_GBK" w:cs="方正书宋_GBK"/>
          <w:color w:val="000000"/>
        </w:rPr>
        <w:t>注：无固定资产占用情况。</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21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e1176c81-5b73-4e3b-898b-f38ff03bf46d"/>
  </w:docVars>
  <w:rsids>
    <w:rsidRoot w:val="004A1168"/>
    <w:rsid w:val="00012A57"/>
    <w:rsid w:val="000227B0"/>
    <w:rsid w:val="00053C5F"/>
    <w:rsid w:val="0007396E"/>
    <w:rsid w:val="00074711"/>
    <w:rsid w:val="000B1474"/>
    <w:rsid w:val="000B7353"/>
    <w:rsid w:val="00136014"/>
    <w:rsid w:val="001F29A6"/>
    <w:rsid w:val="001F67F8"/>
    <w:rsid w:val="00200418"/>
    <w:rsid w:val="002F010E"/>
    <w:rsid w:val="00320167"/>
    <w:rsid w:val="00320D5A"/>
    <w:rsid w:val="003A5231"/>
    <w:rsid w:val="003D654A"/>
    <w:rsid w:val="00464BFB"/>
    <w:rsid w:val="00492CFD"/>
    <w:rsid w:val="004A1168"/>
    <w:rsid w:val="005B7AFC"/>
    <w:rsid w:val="006D6C4D"/>
    <w:rsid w:val="006F70C6"/>
    <w:rsid w:val="007A55C5"/>
    <w:rsid w:val="008F515C"/>
    <w:rsid w:val="00972810"/>
    <w:rsid w:val="00991EB1"/>
    <w:rsid w:val="009B55A2"/>
    <w:rsid w:val="00A80758"/>
    <w:rsid w:val="00A9064A"/>
    <w:rsid w:val="00A915A7"/>
    <w:rsid w:val="00AA1FB3"/>
    <w:rsid w:val="00AB43C7"/>
    <w:rsid w:val="00AD578B"/>
    <w:rsid w:val="00B6757F"/>
    <w:rsid w:val="00B77043"/>
    <w:rsid w:val="00BB35A7"/>
    <w:rsid w:val="00BF7C92"/>
    <w:rsid w:val="00C01AD0"/>
    <w:rsid w:val="00C56A1C"/>
    <w:rsid w:val="00C57197"/>
    <w:rsid w:val="00C672B5"/>
    <w:rsid w:val="00CC7E62"/>
    <w:rsid w:val="00D513F4"/>
    <w:rsid w:val="00D64AD2"/>
    <w:rsid w:val="00D93167"/>
    <w:rsid w:val="00D9444E"/>
    <w:rsid w:val="00E20116"/>
    <w:rsid w:val="00E3061C"/>
    <w:rsid w:val="00EF51BF"/>
    <w:rsid w:val="00FC209C"/>
    <w:rsid w:val="35571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6224</Words>
  <Characters>7279</Characters>
  <Lines>70</Lines>
  <Paragraphs>19</Paragraphs>
  <TotalTime>2</TotalTime>
  <ScaleCrop>false</ScaleCrop>
  <LinksUpToDate>false</LinksUpToDate>
  <CharactersWithSpaces>7500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2023-02-28T07:22:46Z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8E67024EEB1642C8A8694F5F4C051B57</vt:lpwstr>
  </property>
</Properties>
</file>